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第一章：项目概述</w:t>
      </w:r>
    </w:p>
    <w:p>
      <w:pPr>
        <w:numPr>
          <w:ilvl w:val="0"/>
          <w:numId w:val="0"/>
        </w:numPr>
        <w:spacing w:line="48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田汽车零部件有限公司因生产需要，需在齿轮车间建造一套冷却塔循环水设备。我司应贵司本田汽车零部件有限公司的要求，设计满足贵司目标的冷却塔系统以供渗碳炉RC风机冷却、淬火油冷却以及真空清洗机冷却用。</w:t>
      </w:r>
    </w:p>
    <w:p/>
    <w:p/>
    <w:p>
      <w:pPr>
        <w:numPr>
          <w:ilvl w:val="0"/>
          <w:numId w:val="1"/>
        </w:numPr>
        <w:jc w:val="center"/>
        <w:rPr>
          <w:rFonts w:hint="eastAsia"/>
          <w:sz w:val="32"/>
          <w:szCs w:val="36"/>
        </w:rPr>
      </w:pPr>
      <w:r>
        <w:rPr>
          <w:rFonts w:hint="eastAsia"/>
          <w:sz w:val="32"/>
          <w:szCs w:val="36"/>
        </w:rPr>
        <w:t>设计依据、</w:t>
      </w:r>
      <w:r>
        <w:rPr>
          <w:rFonts w:hint="eastAsia"/>
          <w:sz w:val="32"/>
          <w:szCs w:val="36"/>
          <w:lang w:eastAsia="zh-CN"/>
        </w:rPr>
        <w:t>原则</w:t>
      </w:r>
      <w:r>
        <w:rPr>
          <w:rFonts w:hint="eastAsia"/>
          <w:sz w:val="32"/>
          <w:szCs w:val="36"/>
        </w:rPr>
        <w:t>及标准</w:t>
      </w:r>
    </w:p>
    <w:p>
      <w:pPr>
        <w:spacing w:line="36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设计原则：</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1、以稳定运行为前提，采用可靠的冷却塔设计工艺和自动控制技术。</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2、采用成熟可靠的新技术、新材料、新工艺及新设备，做到安全可靠、技术先进、经济合理。</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3、严格遵循环境保护、消防、安全卫生有关法律法规，确保安全生产。</w:t>
      </w:r>
    </w:p>
    <w:p>
      <w:pPr>
        <w:numPr>
          <w:ilvl w:val="2"/>
          <w:numId w:val="2"/>
        </w:numPr>
        <w:ind w:hanging="720"/>
        <w:rPr>
          <w:rFonts w:ascii="楷体_GB2312" w:hAnsi="宋体" w:eastAsia="楷体_GB2312"/>
          <w:sz w:val="24"/>
        </w:rPr>
      </w:pPr>
    </w:p>
    <w:p>
      <w:pPr>
        <w:numPr>
          <w:ilvl w:val="0"/>
          <w:numId w:val="0"/>
        </w:numPr>
        <w:spacing w:line="48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电气控制符合下列标准的最新版本的规定要求：</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《工业机械电气设备第一部分：通用技术条件》CD/T5226.1-1996</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《电缆线路施工及验收规范》GB50168-2006</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《城市区域环境噪声标准》（GB3096-93）</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《通用用电设备配电规范》（GBJ50055-93）</w:t>
      </w:r>
    </w:p>
    <w:p/>
    <w:p/>
    <w:p/>
    <w:p/>
    <w:p/>
    <w:p/>
    <w:p/>
    <w:p/>
    <w:p/>
    <w:p/>
    <w:p/>
    <w:p/>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第三章：水质参数</w:t>
      </w:r>
    </w:p>
    <w:p>
      <w:pPr>
        <w:spacing w:before="142" w:beforeLines="50" w:after="142" w:afterLines="50"/>
        <w:jc w:val="center"/>
        <w:rPr>
          <w:rFonts w:hint="eastAsia" w:ascii="宋体" w:hAnsi="宋体" w:eastAsia="宋体" w:cs="宋体"/>
          <w:b/>
          <w:sz w:val="28"/>
        </w:rPr>
      </w:pPr>
    </w:p>
    <w:p>
      <w:pPr>
        <w:spacing w:before="142" w:beforeLines="50" w:after="142" w:afterLines="50"/>
        <w:jc w:val="both"/>
        <w:rPr>
          <w:rFonts w:hint="eastAsia" w:ascii="宋体" w:hAnsi="宋体" w:eastAsia="宋体" w:cs="宋体"/>
          <w:b/>
          <w:sz w:val="28"/>
        </w:rPr>
      </w:pPr>
      <w:r>
        <w:rPr>
          <w:rFonts w:hint="eastAsia" w:ascii="宋体" w:hAnsi="宋体" w:eastAsia="宋体" w:cs="宋体"/>
          <w:b/>
          <w:sz w:val="28"/>
          <w:lang w:eastAsia="zh-CN"/>
        </w:rPr>
        <w:t>设计</w:t>
      </w:r>
      <w:r>
        <w:rPr>
          <w:rFonts w:hint="eastAsia" w:ascii="宋体" w:hAnsi="宋体" w:eastAsia="宋体" w:cs="宋体"/>
          <w:b/>
          <w:sz w:val="28"/>
        </w:rPr>
        <w:t>水质</w:t>
      </w:r>
      <w:r>
        <w:rPr>
          <w:rFonts w:hint="eastAsia" w:ascii="宋体" w:hAnsi="宋体" w:eastAsia="宋体" w:cs="宋体"/>
          <w:b/>
          <w:sz w:val="28"/>
          <w:lang w:eastAsia="zh-CN"/>
        </w:rPr>
        <w:t>参数</w:t>
      </w:r>
    </w:p>
    <w:tbl>
      <w:tblPr>
        <w:tblStyle w:val="4"/>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2921"/>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项目</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参数</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循环水量（m³/h）</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168</w:t>
            </w:r>
          </w:p>
        </w:tc>
        <w:tc>
          <w:tcPr>
            <w:tcW w:w="2921" w:type="dxa"/>
            <w:vAlign w:val="top"/>
          </w:tcPr>
          <w:p>
            <w:pPr>
              <w:spacing w:line="360" w:lineRule="auto"/>
              <w:jc w:val="center"/>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保有水量（m³）</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150</w:t>
            </w:r>
          </w:p>
        </w:tc>
        <w:tc>
          <w:tcPr>
            <w:tcW w:w="2921" w:type="dxa"/>
            <w:vAlign w:val="top"/>
          </w:tcPr>
          <w:p>
            <w:pPr>
              <w:spacing w:line="360" w:lineRule="auto"/>
              <w:jc w:val="center"/>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温度差（T）</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噪声（dB）</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w:t>
            </w:r>
            <w:r>
              <w:rPr>
                <w:rFonts w:hint="eastAsia" w:ascii="宋体" w:hAnsi="宋体" w:eastAsia="宋体" w:cs="宋体"/>
                <w:b w:val="0"/>
                <w:bCs w:val="0"/>
                <w:sz w:val="24"/>
                <w:szCs w:val="24"/>
                <w:lang w:val="en-US" w:eastAsia="zh-CN"/>
              </w:rPr>
              <w:t>5</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米处</w:t>
            </w:r>
          </w:p>
        </w:tc>
      </w:tr>
    </w:tbl>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第四章：设计范围、设计规模</w:t>
      </w:r>
    </w:p>
    <w:p>
      <w:pPr>
        <w:spacing w:before="142" w:beforeLines="50" w:after="142" w:afterLines="50"/>
        <w:jc w:val="center"/>
        <w:rPr>
          <w:rFonts w:hint="eastAsia" w:ascii="宋体" w:hAnsi="宋体" w:eastAsia="宋体" w:cs="宋体"/>
          <w:b/>
          <w:sz w:val="28"/>
        </w:rPr>
      </w:pPr>
    </w:p>
    <w:p>
      <w:pPr>
        <w:spacing w:before="142" w:beforeLines="50" w:after="142" w:afterLines="50"/>
        <w:ind w:left="357"/>
        <w:outlineLvl w:val="0"/>
        <w:rPr>
          <w:rFonts w:hint="eastAsia" w:ascii="楷体" w:hAnsi="楷体" w:eastAsia="楷体" w:cs="楷体"/>
          <w:b/>
          <w:i w:val="0"/>
          <w:iCs/>
          <w:sz w:val="28"/>
        </w:rPr>
      </w:pPr>
      <w:bookmarkStart w:id="0" w:name="_Toc5432"/>
      <w:bookmarkStart w:id="1" w:name="_Toc20062"/>
      <w:r>
        <w:rPr>
          <w:rFonts w:hint="eastAsia" w:ascii="楷体" w:hAnsi="楷体" w:eastAsia="楷体" w:cs="楷体"/>
          <w:b/>
          <w:i w:val="0"/>
          <w:iCs/>
          <w:sz w:val="28"/>
        </w:rPr>
        <w:t>设计范围</w:t>
      </w:r>
      <w:bookmarkEnd w:id="0"/>
      <w:bookmarkEnd w:id="1"/>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本设计范围按照</w:t>
      </w:r>
      <w:r>
        <w:rPr>
          <w:rFonts w:hint="eastAsia" w:ascii="宋体" w:hAnsi="宋体" w:eastAsia="宋体" w:cs="宋体"/>
          <w:spacing w:val="6"/>
          <w:kern w:val="10"/>
          <w:sz w:val="24"/>
          <w:lang w:eastAsia="zh-CN"/>
        </w:rPr>
        <w:t>佛山汽车零部件制造有限公司</w:t>
      </w:r>
      <w:r>
        <w:rPr>
          <w:rFonts w:hint="eastAsia" w:ascii="宋体" w:hAnsi="宋体" w:eastAsia="宋体" w:cs="宋体"/>
          <w:spacing w:val="6"/>
          <w:kern w:val="10"/>
          <w:sz w:val="24"/>
        </w:rPr>
        <w:t>的委托，包括</w:t>
      </w:r>
      <w:r>
        <w:rPr>
          <w:rFonts w:hint="eastAsia" w:ascii="宋体" w:hAnsi="宋体" w:eastAsia="宋体" w:cs="宋体"/>
          <w:spacing w:val="6"/>
          <w:kern w:val="10"/>
          <w:sz w:val="24"/>
          <w:lang w:eastAsia="zh-CN"/>
        </w:rPr>
        <w:t>佛山汽车零部件制造有限公司</w:t>
      </w:r>
      <w:r>
        <w:rPr>
          <w:rFonts w:hint="eastAsia" w:ascii="宋体" w:hAnsi="宋体" w:eastAsia="宋体" w:cs="宋体"/>
          <w:spacing w:val="6"/>
          <w:kern w:val="10"/>
          <w:sz w:val="24"/>
          <w:lang w:val="en-US" w:eastAsia="zh-CN"/>
        </w:rPr>
        <w:t>-齿轮车间冷却塔</w:t>
      </w:r>
      <w:r>
        <w:rPr>
          <w:rFonts w:hint="eastAsia" w:ascii="宋体" w:hAnsi="宋体" w:eastAsia="宋体" w:cs="宋体"/>
          <w:spacing w:val="6"/>
          <w:kern w:val="10"/>
          <w:sz w:val="24"/>
        </w:rPr>
        <w:t>的全流程工艺、配电，非标设备的设计和机电设备的选型设计</w:t>
      </w:r>
      <w:r>
        <w:rPr>
          <w:rFonts w:hint="eastAsia" w:ascii="宋体" w:hAnsi="宋体" w:eastAsia="宋体" w:cs="宋体"/>
          <w:spacing w:val="6"/>
          <w:kern w:val="10"/>
          <w:sz w:val="24"/>
          <w:lang w:eastAsia="zh-CN"/>
        </w:rPr>
        <w:t>等</w:t>
      </w:r>
      <w:r>
        <w:rPr>
          <w:rFonts w:hint="eastAsia" w:ascii="宋体" w:hAnsi="宋体" w:eastAsia="宋体" w:cs="宋体"/>
          <w:spacing w:val="6"/>
          <w:kern w:val="10"/>
          <w:sz w:val="24"/>
        </w:rPr>
        <w:t>。</w:t>
      </w:r>
    </w:p>
    <w:p>
      <w:pPr>
        <w:pStyle w:val="2"/>
        <w:spacing w:line="400" w:lineRule="exact"/>
        <w:ind w:firstLine="431"/>
        <w:rPr>
          <w:rFonts w:hint="eastAsia" w:ascii="宋体" w:hAnsi="宋体" w:eastAsia="宋体" w:cs="宋体"/>
          <w:spacing w:val="6"/>
          <w:kern w:val="10"/>
          <w:sz w:val="24"/>
        </w:rPr>
      </w:pPr>
    </w:p>
    <w:p>
      <w:pPr>
        <w:pStyle w:val="2"/>
        <w:spacing w:line="400" w:lineRule="exact"/>
        <w:ind w:firstLine="431"/>
        <w:rPr>
          <w:rFonts w:hint="eastAsia" w:ascii="宋体" w:hAnsi="宋体" w:eastAsia="宋体" w:cs="宋体"/>
          <w:spacing w:val="6"/>
          <w:kern w:val="10"/>
          <w:sz w:val="24"/>
        </w:rPr>
      </w:pPr>
    </w:p>
    <w:p>
      <w:pPr>
        <w:spacing w:before="142" w:beforeLines="50" w:after="142" w:afterLines="50"/>
        <w:ind w:left="357"/>
        <w:outlineLvl w:val="0"/>
        <w:rPr>
          <w:rFonts w:hint="eastAsia" w:ascii="宋体" w:hAnsi="宋体" w:eastAsia="宋体" w:cs="宋体"/>
          <w:b/>
          <w:i/>
          <w:sz w:val="28"/>
        </w:rPr>
      </w:pPr>
      <w:bookmarkStart w:id="2" w:name="_Toc29284"/>
      <w:bookmarkStart w:id="3" w:name="_Toc4953"/>
      <w:r>
        <w:rPr>
          <w:rFonts w:hint="eastAsia" w:ascii="宋体" w:hAnsi="宋体" w:eastAsia="宋体" w:cs="宋体"/>
          <w:b/>
          <w:i/>
          <w:sz w:val="28"/>
        </w:rPr>
        <w:t xml:space="preserve"> </w:t>
      </w:r>
      <w:r>
        <w:rPr>
          <w:rFonts w:hint="eastAsia" w:ascii="楷体" w:hAnsi="楷体" w:eastAsia="楷体" w:cs="楷体"/>
          <w:b/>
          <w:i w:val="0"/>
          <w:iCs/>
          <w:sz w:val="28"/>
        </w:rPr>
        <w:t>设计规模</w:t>
      </w:r>
      <w:bookmarkEnd w:id="2"/>
      <w:bookmarkEnd w:id="3"/>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本工程设计规模为最大</w:t>
      </w:r>
      <w:r>
        <w:rPr>
          <w:rFonts w:hint="eastAsia" w:ascii="宋体" w:hAnsi="宋体" w:eastAsia="宋体" w:cs="宋体"/>
          <w:spacing w:val="6"/>
          <w:kern w:val="10"/>
          <w:sz w:val="24"/>
          <w:lang w:eastAsia="zh-CN"/>
        </w:rPr>
        <w:t>循环</w:t>
      </w:r>
      <w:r>
        <w:rPr>
          <w:rFonts w:hint="eastAsia" w:ascii="宋体" w:hAnsi="宋体" w:eastAsia="宋体" w:cs="宋体"/>
          <w:spacing w:val="6"/>
          <w:kern w:val="10"/>
          <w:sz w:val="24"/>
        </w:rPr>
        <w:t xml:space="preserve">量 </w:t>
      </w:r>
      <w:r>
        <w:rPr>
          <w:rFonts w:hint="eastAsia" w:ascii="宋体" w:hAnsi="宋体" w:eastAsia="宋体" w:cs="宋体"/>
          <w:spacing w:val="6"/>
          <w:kern w:val="10"/>
          <w:sz w:val="24"/>
          <w:lang w:val="en-US" w:eastAsia="zh-CN"/>
        </w:rPr>
        <w:t>168</w:t>
      </w:r>
      <w:r>
        <w:rPr>
          <w:rFonts w:hint="eastAsia" w:ascii="宋体" w:hAnsi="宋体" w:eastAsia="宋体" w:cs="宋体"/>
          <w:spacing w:val="6"/>
          <w:kern w:val="10"/>
          <w:sz w:val="24"/>
        </w:rPr>
        <w:t xml:space="preserve"> </w:t>
      </w:r>
      <w:r>
        <w:rPr>
          <w:rFonts w:hint="eastAsia" w:ascii="宋体" w:hAnsi="宋体" w:eastAsia="宋体" w:cs="宋体"/>
          <w:spacing w:val="6"/>
          <w:kern w:val="10"/>
          <w:sz w:val="24"/>
          <w:lang w:val="en-US" w:eastAsia="zh-CN"/>
        </w:rPr>
        <w:t>m³</w:t>
      </w:r>
      <w:r>
        <w:rPr>
          <w:rFonts w:hint="eastAsia" w:ascii="宋体" w:hAnsi="宋体" w:eastAsia="宋体" w:cs="宋体"/>
          <w:spacing w:val="6"/>
          <w:kern w:val="10"/>
          <w:sz w:val="24"/>
        </w:rPr>
        <w:t>/</w:t>
      </w:r>
      <w:r>
        <w:rPr>
          <w:rFonts w:hint="eastAsia" w:ascii="宋体" w:hAnsi="宋体" w:eastAsia="宋体" w:cs="宋体"/>
          <w:spacing w:val="6"/>
          <w:kern w:val="10"/>
          <w:sz w:val="24"/>
          <w:lang w:val="en-US" w:eastAsia="zh-CN"/>
        </w:rPr>
        <w:t>h</w:t>
      </w:r>
      <w:r>
        <w:rPr>
          <w:rFonts w:hint="eastAsia" w:ascii="宋体" w:hAnsi="宋体" w:eastAsia="宋体" w:cs="宋体"/>
          <w:spacing w:val="6"/>
          <w:kern w:val="10"/>
          <w:sz w:val="24"/>
        </w:rPr>
        <w:t>。</w:t>
      </w:r>
    </w:p>
    <w:p/>
    <w:p/>
    <w:p/>
    <w:p/>
    <w:p/>
    <w:p/>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第五章：冷却塔循环水介绍</w:t>
      </w:r>
    </w:p>
    <w:p>
      <w:pPr>
        <w:spacing w:before="142" w:beforeLines="50" w:after="142" w:afterLines="50"/>
        <w:jc w:val="center"/>
        <w:rPr>
          <w:rFonts w:hint="eastAsia" w:ascii="宋体" w:hAnsi="宋体" w:eastAsia="宋体" w:cs="宋体"/>
          <w:b/>
          <w:sz w:val="28"/>
        </w:rPr>
      </w:pPr>
    </w:p>
    <w:p>
      <w:pPr>
        <w:spacing w:before="142" w:beforeLines="50" w:after="142" w:afterLines="50"/>
        <w:jc w:val="both"/>
        <w:rPr>
          <w:rFonts w:hint="eastAsia" w:ascii="宋体" w:hAnsi="宋体" w:eastAsia="宋体" w:cs="宋体"/>
          <w:b/>
          <w:sz w:val="28"/>
          <w:lang w:eastAsia="zh-CN"/>
        </w:rPr>
      </w:pPr>
      <w:r>
        <w:rPr>
          <w:rFonts w:hint="eastAsia" w:ascii="宋体" w:hAnsi="宋体" w:eastAsia="宋体" w:cs="宋体"/>
          <w:b/>
          <w:sz w:val="28"/>
          <w:lang w:eastAsia="zh-CN"/>
        </w:rPr>
        <w:t>介绍：</w:t>
      </w:r>
    </w:p>
    <w:p>
      <w:pPr>
        <w:spacing w:line="480" w:lineRule="auto"/>
        <w:ind w:firstLine="720" w:firstLineChars="300"/>
        <w:rPr>
          <w:rFonts w:hint="default"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val="0"/>
          <w:bCs w:val="0"/>
          <w:sz w:val="24"/>
          <w:lang w:val="en-US" w:eastAsia="zh-CN"/>
        </w:rPr>
        <w:t>热水经过入侧面入水管进水，经过固定喷嘴喷洒到塔内部散水片，热水经散水片均匀布水，可确保热水均匀分布到填料中，热水在填料中依靠自身重力缓缓落下，保证热交换充分；风机由外置式马达带动抽风使冷空气由底部四面进风穿透散热材，这样冷空气与水形成垂直相会，使热水与最冷的空气进行最充分的热交换热效率高。</w:t>
      </w:r>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第六章：冷却塔循环水工艺流程</w:t>
      </w:r>
    </w:p>
    <w:p>
      <w:pPr>
        <w:pStyle w:val="2"/>
        <w:spacing w:line="400" w:lineRule="exact"/>
        <w:ind w:left="0" w:leftChars="0" w:firstLine="0" w:firstLineChars="0"/>
        <w:jc w:val="left"/>
        <w:rPr>
          <w:rFonts w:hint="eastAsia" w:ascii="宋体" w:hAnsi="宋体" w:eastAsia="宋体" w:cs="宋体"/>
          <w:spacing w:val="6"/>
          <w:kern w:val="10"/>
          <w:sz w:val="24"/>
        </w:rPr>
      </w:pPr>
    </w:p>
    <w:p>
      <w:pPr>
        <w:numPr>
          <w:ilvl w:val="0"/>
          <w:numId w:val="3"/>
        </w:numPr>
        <w:spacing w:line="360" w:lineRule="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流程图</w:t>
      </w:r>
    </w:p>
    <w:p>
      <w:pPr>
        <w:spacing w:line="360" w:lineRule="auto"/>
        <w:jc w:val="center"/>
        <w:rPr>
          <w:rFonts w:hint="eastAsia" w:ascii="宋体" w:hAnsi="宋体" w:eastAsia="宋体" w:cs="宋体"/>
          <w:b w:val="0"/>
          <w:bCs w:val="0"/>
          <w:sz w:val="36"/>
          <w:szCs w:val="36"/>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-646430</wp:posOffset>
                </wp:positionH>
                <wp:positionV relativeFrom="paragraph">
                  <wp:posOffset>186055</wp:posOffset>
                </wp:positionV>
                <wp:extent cx="5643245" cy="1772920"/>
                <wp:effectExtent l="0" t="4445" r="14605" b="13335"/>
                <wp:wrapNone/>
                <wp:docPr id="33" name="组合 33"/>
                <wp:cNvGraphicFramePr/>
                <a:graphic xmlns:a="http://schemas.openxmlformats.org/drawingml/2006/main">
                  <a:graphicData uri="http://schemas.microsoft.com/office/word/2010/wordprocessingGroup">
                    <wpg:wgp>
                      <wpg:cNvGrpSpPr/>
                      <wpg:grpSpPr>
                        <a:xfrm>
                          <a:off x="0" y="0"/>
                          <a:ext cx="5643245" cy="1772920"/>
                          <a:chOff x="5654" y="1872"/>
                          <a:chExt cx="8887" cy="2792"/>
                        </a:xfrm>
                      </wpg:grpSpPr>
                      <wps:wsp>
                        <wps:cNvPr id="26" name="文本框 18"/>
                        <wps:cNvSpPr txBox="1"/>
                        <wps:spPr>
                          <a:xfrm>
                            <a:off x="5654" y="2422"/>
                            <a:ext cx="2953" cy="899"/>
                          </a:xfrm>
                          <a:prstGeom prst="rect">
                            <a:avLst/>
                          </a:prstGeom>
                          <a:solidFill>
                            <a:srgbClr val="FFFFFF"/>
                          </a:solidFill>
                          <a:ln w="9525">
                            <a:noFill/>
                          </a:ln>
                        </wps:spPr>
                        <wps:txbx>
                          <w:txbxContent>
                            <w:p>
                              <w:pPr>
                                <w:jc w:val="left"/>
                                <w:rPr>
                                  <w:rFonts w:hint="eastAsia" w:eastAsia="宋体"/>
                                  <w:sz w:val="18"/>
                                  <w:szCs w:val="18"/>
                                  <w:lang w:eastAsia="zh-CN"/>
                                </w:rPr>
                              </w:pPr>
                              <w:r>
                                <w:rPr>
                                  <w:rFonts w:hint="eastAsia" w:eastAsia="宋体"/>
                                  <w:sz w:val="18"/>
                                  <w:szCs w:val="18"/>
                                  <w:lang w:eastAsia="zh-CN"/>
                                </w:rPr>
                                <w:t>自来水补水、泵抽水循环（平时）</w:t>
                              </w:r>
                            </w:p>
                            <w:p>
                              <w:pPr>
                                <w:jc w:val="left"/>
                                <w:rPr>
                                  <w:rFonts w:hint="eastAsia" w:eastAsia="宋体"/>
                                  <w:sz w:val="18"/>
                                  <w:szCs w:val="18"/>
                                  <w:lang w:eastAsia="zh-CN"/>
                                </w:rPr>
                              </w:pPr>
                              <w:r>
                                <w:rPr>
                                  <w:rFonts w:hint="eastAsia" w:eastAsia="宋体"/>
                                  <w:sz w:val="18"/>
                                  <w:szCs w:val="18"/>
                                  <w:lang w:eastAsia="zh-CN"/>
                                </w:rPr>
                                <w:t>自来水直接对冷水池补水（换水）</w:t>
                              </w:r>
                            </w:p>
                          </w:txbxContent>
                        </wps:txbx>
                        <wps:bodyPr upright="1"/>
                      </wps:wsp>
                      <wps:wsp>
                        <wps:cNvPr id="32" name="Oval 331"/>
                        <wps:cNvSpPr>
                          <a:spLocks noChangeArrowheads="1"/>
                        </wps:cNvSpPr>
                        <wps:spPr>
                          <a:xfrm>
                            <a:off x="8688" y="1921"/>
                            <a:ext cx="510" cy="510"/>
                          </a:xfrm>
                          <a:prstGeom prst="ellipse">
                            <a:avLst/>
                          </a:prstGeom>
                          <a:solidFill>
                            <a:srgbClr val="00FFFF"/>
                          </a:solidFill>
                          <a:ln w="9525" cmpd="sng">
                            <a:solidFill>
                              <a:srgbClr val="000000"/>
                            </a:solidFill>
                            <a:round/>
                          </a:ln>
                          <a:effectLst/>
                        </wps:spPr>
                        <wps:txbx>
                          <w:txbxContent>
                            <w:p>
                              <w:pPr>
                                <w:pStyle w:val="3"/>
                                <w:jc w:val="center"/>
                              </w:pPr>
                              <w:r>
                                <w:rPr>
                                  <w:rFonts w:ascii="MS PGothic" w:hAnsi="Times New Roman" w:eastAsia="MS PGothic"/>
                                  <w:color w:val="000000"/>
                                  <w:kern w:val="24"/>
                                  <w:sz w:val="22"/>
                                  <w:szCs w:val="22"/>
                                </w:rPr>
                                <w:t>P</w:t>
                              </w:r>
                            </w:p>
                          </w:txbxContent>
                        </wps:txbx>
                        <wps:bodyPr vertOverflow="clip" wrap="square" lIns="27432" tIns="18288" rIns="0" bIns="0" anchor="t" upright="1"/>
                      </wps:wsp>
                      <wps:wsp>
                        <wps:cNvPr id="30" name="Oval 331"/>
                        <wps:cNvSpPr>
                          <a:spLocks noChangeArrowheads="1"/>
                        </wps:cNvSpPr>
                        <wps:spPr>
                          <a:xfrm>
                            <a:off x="13687" y="1872"/>
                            <a:ext cx="510" cy="510"/>
                          </a:xfrm>
                          <a:prstGeom prst="ellipse">
                            <a:avLst/>
                          </a:prstGeom>
                          <a:solidFill>
                            <a:srgbClr val="00FFFF"/>
                          </a:solidFill>
                          <a:ln w="9525" cmpd="sng">
                            <a:solidFill>
                              <a:srgbClr val="000000"/>
                            </a:solidFill>
                            <a:round/>
                          </a:ln>
                          <a:effectLst/>
                        </wps:spPr>
                        <wps:txbx>
                          <w:txbxContent>
                            <w:p>
                              <w:pPr>
                                <w:pStyle w:val="3"/>
                                <w:jc w:val="center"/>
                              </w:pPr>
                              <w:r>
                                <w:rPr>
                                  <w:rFonts w:ascii="MS PGothic" w:hAnsi="Times New Roman" w:eastAsia="MS PGothic"/>
                                  <w:color w:val="000000"/>
                                  <w:kern w:val="24"/>
                                  <w:sz w:val="22"/>
                                  <w:szCs w:val="22"/>
                                </w:rPr>
                                <w:t>P</w:t>
                              </w:r>
                            </w:p>
                          </w:txbxContent>
                        </wps:txbx>
                        <wps:bodyPr vertOverflow="clip" wrap="square" lIns="27432" tIns="18288" rIns="0" bIns="0" anchor="t" upright="1"/>
                      </wps:wsp>
                      <wps:wsp>
                        <wps:cNvPr id="24" name="Oval 331"/>
                        <wps:cNvSpPr>
                          <a:spLocks noChangeArrowheads="1"/>
                        </wps:cNvSpPr>
                        <wps:spPr>
                          <a:xfrm>
                            <a:off x="10182" y="1922"/>
                            <a:ext cx="510" cy="510"/>
                          </a:xfrm>
                          <a:prstGeom prst="ellipse">
                            <a:avLst/>
                          </a:prstGeom>
                          <a:solidFill>
                            <a:srgbClr val="00FFFF"/>
                          </a:solidFill>
                          <a:ln w="9525" cmpd="sng">
                            <a:solidFill>
                              <a:srgbClr val="000000"/>
                            </a:solidFill>
                            <a:round/>
                          </a:ln>
                          <a:effectLst/>
                        </wps:spPr>
                        <wps:txbx>
                          <w:txbxContent>
                            <w:p>
                              <w:pPr>
                                <w:pStyle w:val="3"/>
                                <w:jc w:val="center"/>
                              </w:pPr>
                              <w:r>
                                <w:rPr>
                                  <w:rFonts w:ascii="MS PGothic" w:hAnsi="Times New Roman" w:eastAsia="MS PGothic"/>
                                  <w:color w:val="000000"/>
                                  <w:kern w:val="24"/>
                                  <w:sz w:val="22"/>
                                  <w:szCs w:val="22"/>
                                </w:rPr>
                                <w:t>P</w:t>
                              </w:r>
                            </w:p>
                          </w:txbxContent>
                        </wps:txbx>
                        <wps:bodyPr vertOverflow="clip" wrap="square" lIns="27432" tIns="18288" rIns="0" bIns="0" anchor="t" upright="1"/>
                      </wps:wsp>
                      <wps:wsp>
                        <wps:cNvPr id="28" name="自选图形 22"/>
                        <wps:cNvCnPr/>
                        <wps:spPr>
                          <a:xfrm rot="5400000">
                            <a:off x="8268" y="2884"/>
                            <a:ext cx="1383" cy="582"/>
                          </a:xfrm>
                          <a:prstGeom prst="bentConnector3">
                            <a:avLst>
                              <a:gd name="adj1" fmla="val 3073"/>
                            </a:avLst>
                          </a:prstGeom>
                          <a:ln w="9525" cap="flat" cmpd="sng">
                            <a:solidFill>
                              <a:srgbClr val="000000"/>
                            </a:solidFill>
                            <a:prstDash val="solid"/>
                            <a:miter/>
                            <a:headEnd type="none" w="med" len="med"/>
                            <a:tailEnd type="arrow" w="med" len="med"/>
                          </a:ln>
                        </wps:spPr>
                        <wps:bodyPr/>
                      </wps:wsp>
                      <wps:wsp>
                        <wps:cNvPr id="31" name="直线 23"/>
                        <wps:cNvCnPr/>
                        <wps:spPr>
                          <a:xfrm>
                            <a:off x="13717" y="2535"/>
                            <a:ext cx="428" cy="1"/>
                          </a:xfrm>
                          <a:prstGeom prst="line">
                            <a:avLst/>
                          </a:prstGeom>
                          <a:ln w="9525" cap="flat" cmpd="sng">
                            <a:solidFill>
                              <a:srgbClr val="000000"/>
                            </a:solidFill>
                            <a:prstDash val="solid"/>
                            <a:headEnd type="none" w="med" len="med"/>
                            <a:tailEnd type="arrow" w="med" len="med"/>
                          </a:ln>
                        </wps:spPr>
                        <wps:bodyPr upright="1"/>
                      </wps:wsp>
                      <wps:wsp>
                        <wps:cNvPr id="29" name="直线 24"/>
                        <wps:cNvCnPr/>
                        <wps:spPr>
                          <a:xfrm>
                            <a:off x="12260" y="2552"/>
                            <a:ext cx="693" cy="2"/>
                          </a:xfrm>
                          <a:prstGeom prst="line">
                            <a:avLst/>
                          </a:prstGeom>
                          <a:ln w="9525" cap="flat" cmpd="sng">
                            <a:solidFill>
                              <a:srgbClr val="000000"/>
                            </a:solidFill>
                            <a:prstDash val="solid"/>
                            <a:headEnd type="none" w="med" len="med"/>
                            <a:tailEnd type="arrow" w="med" len="med"/>
                          </a:ln>
                        </wps:spPr>
                        <wps:bodyPr upright="1"/>
                      </wps:wsp>
                      <wps:wsp>
                        <wps:cNvPr id="23" name="直线 25"/>
                        <wps:cNvCnPr/>
                        <wps:spPr>
                          <a:xfrm flipV="1">
                            <a:off x="10050" y="2527"/>
                            <a:ext cx="710" cy="15"/>
                          </a:xfrm>
                          <a:prstGeom prst="line">
                            <a:avLst/>
                          </a:prstGeom>
                          <a:ln w="9525" cap="flat" cmpd="sng">
                            <a:solidFill>
                              <a:srgbClr val="000000"/>
                            </a:solidFill>
                            <a:prstDash val="solid"/>
                            <a:headEnd type="none" w="med" len="med"/>
                            <a:tailEnd type="arrow" w="med" len="med"/>
                          </a:ln>
                        </wps:spPr>
                        <wps:bodyPr upright="1"/>
                      </wps:wsp>
                      <wps:wsp>
                        <wps:cNvPr id="22" name="直线 26"/>
                        <wps:cNvCnPr/>
                        <wps:spPr>
                          <a:xfrm>
                            <a:off x="14532" y="2803"/>
                            <a:ext cx="1" cy="1569"/>
                          </a:xfrm>
                          <a:prstGeom prst="line">
                            <a:avLst/>
                          </a:prstGeom>
                          <a:ln w="9525" cap="flat" cmpd="sng">
                            <a:solidFill>
                              <a:srgbClr val="000000"/>
                            </a:solidFill>
                            <a:prstDash val="solid"/>
                            <a:headEnd type="none" w="med" len="med"/>
                            <a:tailEnd type="none" w="med" len="med"/>
                          </a:ln>
                        </wps:spPr>
                        <wps:bodyPr upright="1"/>
                      </wps:wsp>
                      <wps:wsp>
                        <wps:cNvPr id="25" name="直线 27"/>
                        <wps:cNvCnPr/>
                        <wps:spPr>
                          <a:xfrm flipH="1" flipV="1">
                            <a:off x="9591" y="2672"/>
                            <a:ext cx="15" cy="1974"/>
                          </a:xfrm>
                          <a:prstGeom prst="line">
                            <a:avLst/>
                          </a:prstGeom>
                          <a:ln w="9525" cap="flat" cmpd="sng">
                            <a:solidFill>
                              <a:srgbClr val="000000"/>
                            </a:solidFill>
                            <a:prstDash val="solid"/>
                            <a:headEnd type="none" w="med" len="med"/>
                            <a:tailEnd type="arrow" w="med" len="med"/>
                          </a:ln>
                        </wps:spPr>
                        <wps:bodyPr upright="1"/>
                      </wps:wsp>
                      <wps:wsp>
                        <wps:cNvPr id="27" name="直线 28"/>
                        <wps:cNvCnPr/>
                        <wps:spPr>
                          <a:xfrm flipV="1">
                            <a:off x="9784" y="2676"/>
                            <a:ext cx="15" cy="1690"/>
                          </a:xfrm>
                          <a:prstGeom prst="line">
                            <a:avLst/>
                          </a:prstGeom>
                          <a:ln w="9525" cap="flat" cmpd="sng">
                            <a:solidFill>
                              <a:srgbClr val="000000"/>
                            </a:solidFill>
                            <a:prstDash val="solid"/>
                            <a:headEnd type="none" w="med" len="med"/>
                            <a:tailEnd type="arrow" w="med" len="med"/>
                          </a:ln>
                        </wps:spPr>
                        <wps:bodyPr upright="1"/>
                      </wps:wsp>
                      <wps:wsp>
                        <wps:cNvPr id="19" name="自选图形 29"/>
                        <wps:cNvCnPr/>
                        <wps:spPr>
                          <a:xfrm rot="16200000">
                            <a:off x="8615" y="3268"/>
                            <a:ext cx="1433" cy="199"/>
                          </a:xfrm>
                          <a:prstGeom prst="bentConnector3">
                            <a:avLst>
                              <a:gd name="adj1" fmla="val 1116"/>
                            </a:avLst>
                          </a:prstGeom>
                          <a:ln w="9525" cap="flat" cmpd="sng">
                            <a:solidFill>
                              <a:srgbClr val="000000"/>
                            </a:solidFill>
                            <a:prstDash val="solid"/>
                            <a:miter/>
                            <a:headEnd type="none" w="med" len="med"/>
                            <a:tailEnd type="arrow" w="med" len="med"/>
                          </a:ln>
                        </wps:spPr>
                        <wps:bodyPr/>
                      </wps:wsp>
                      <wps:wsp>
                        <wps:cNvPr id="17" name="直线 30"/>
                        <wps:cNvCnPr/>
                        <wps:spPr>
                          <a:xfrm>
                            <a:off x="8074" y="4305"/>
                            <a:ext cx="1" cy="340"/>
                          </a:xfrm>
                          <a:prstGeom prst="line">
                            <a:avLst/>
                          </a:prstGeom>
                          <a:ln w="9525" cap="flat" cmpd="sng">
                            <a:solidFill>
                              <a:srgbClr val="000000"/>
                            </a:solidFill>
                            <a:prstDash val="solid"/>
                            <a:headEnd type="none" w="med" len="med"/>
                            <a:tailEnd type="none" w="med" len="med"/>
                          </a:ln>
                        </wps:spPr>
                        <wps:bodyPr upright="1"/>
                      </wps:wsp>
                      <wps:wsp>
                        <wps:cNvPr id="18" name="直线 31"/>
                        <wps:cNvCnPr/>
                        <wps:spPr>
                          <a:xfrm flipH="1" flipV="1">
                            <a:off x="9800" y="4366"/>
                            <a:ext cx="4741" cy="1"/>
                          </a:xfrm>
                          <a:prstGeom prst="line">
                            <a:avLst/>
                          </a:prstGeom>
                          <a:ln w="9525" cap="flat" cmpd="sng">
                            <a:solidFill>
                              <a:srgbClr val="000000"/>
                            </a:solidFill>
                            <a:prstDash val="solid"/>
                            <a:headEnd type="none" w="med" len="med"/>
                            <a:tailEnd type="none" w="med" len="med"/>
                          </a:ln>
                        </wps:spPr>
                        <wps:bodyPr upright="1"/>
                      </wps:wsp>
                      <wps:wsp>
                        <wps:cNvPr id="21" name="直线 32"/>
                        <wps:cNvCnPr/>
                        <wps:spPr>
                          <a:xfrm flipV="1">
                            <a:off x="7899" y="4078"/>
                            <a:ext cx="341" cy="15"/>
                          </a:xfrm>
                          <a:prstGeom prst="line">
                            <a:avLst/>
                          </a:prstGeom>
                          <a:ln w="9525" cap="flat" cmpd="sng">
                            <a:solidFill>
                              <a:srgbClr val="000000"/>
                            </a:solidFill>
                            <a:prstDash val="solid"/>
                            <a:headEnd type="none" w="med" len="med"/>
                            <a:tailEnd type="arrow" w="med" len="med"/>
                          </a:ln>
                        </wps:spPr>
                        <wps:bodyPr upright="1"/>
                      </wps:wsp>
                      <wps:wsp>
                        <wps:cNvPr id="20" name="直线 33"/>
                        <wps:cNvCnPr/>
                        <wps:spPr>
                          <a:xfrm>
                            <a:off x="8066" y="4661"/>
                            <a:ext cx="1564" cy="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0.9pt;margin-top:14.65pt;height:139.6pt;width:444.35pt;z-index:251659264;mso-width-relative:page;mso-height-relative:page;" coordorigin="5654,1872" coordsize="8887,2792" o:gfxdata="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TkWrqdsA&#10;AAALAQAADwAAAAAAAAABACAAAAAiAAAAZHJzL2Rvd25yZXYueG1sUEsBAhQAFAAAAAgAh07iQJND&#10;l73lBQAA/CQAAA4AAAAAAAAAAQAgAAAAKgEAAGRycy9lMm9Eb2MueG1sUEsFBgAAAAAGAAYAWQEA&#10;AIEJAAAAAA==&#10;">
                <o:lock v:ext="edit" aspectratio="f"/>
                <v:shape id="文本框 18" o:spid="_x0000_s1026" o:spt="202" type="#_x0000_t202" style="position:absolute;left:5654;top:2422;height:899;width:2953;"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left"/>
                          <w:rPr>
                            <w:rFonts w:hint="eastAsia" w:eastAsia="宋体"/>
                            <w:sz w:val="18"/>
                            <w:szCs w:val="18"/>
                            <w:lang w:eastAsia="zh-CN"/>
                          </w:rPr>
                        </w:pPr>
                        <w:r>
                          <w:rPr>
                            <w:rFonts w:hint="eastAsia" w:eastAsia="宋体"/>
                            <w:sz w:val="18"/>
                            <w:szCs w:val="18"/>
                            <w:lang w:eastAsia="zh-CN"/>
                          </w:rPr>
                          <w:t>自来水补水、泵抽水循环（平时）</w:t>
                        </w:r>
                      </w:p>
                      <w:p>
                        <w:pPr>
                          <w:jc w:val="left"/>
                          <w:rPr>
                            <w:rFonts w:hint="eastAsia" w:eastAsia="宋体"/>
                            <w:sz w:val="18"/>
                            <w:szCs w:val="18"/>
                            <w:lang w:eastAsia="zh-CN"/>
                          </w:rPr>
                        </w:pPr>
                        <w:r>
                          <w:rPr>
                            <w:rFonts w:hint="eastAsia" w:eastAsia="宋体"/>
                            <w:sz w:val="18"/>
                            <w:szCs w:val="18"/>
                            <w:lang w:eastAsia="zh-CN"/>
                          </w:rPr>
                          <w:t>自来水直接对冷水池补水（换水）</w:t>
                        </w:r>
                      </w:p>
                    </w:txbxContent>
                  </v:textbox>
                </v:shape>
                <v:shape id="Oval 331" o:spid="_x0000_s1026" o:spt="3" type="#_x0000_t3" style="position:absolute;left:8688;top:1921;height:510;width:510;" fillcolor="#00FFFF" filled="t" stroked="t" coordsize="21600,21600" o:gfxdata="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sIO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762mm,0.508mm,0mm,0mm">
                    <w:txbxContent>
                      <w:p>
                        <w:pPr>
                          <w:pStyle w:val="3"/>
                          <w:jc w:val="center"/>
                        </w:pPr>
                        <w:r>
                          <w:rPr>
                            <w:rFonts w:ascii="MS PGothic" w:hAnsi="Times New Roman" w:eastAsia="MS PGothic"/>
                            <w:color w:val="000000"/>
                            <w:kern w:val="24"/>
                            <w:sz w:val="22"/>
                            <w:szCs w:val="22"/>
                          </w:rPr>
                          <w:t>P</w:t>
                        </w:r>
                      </w:p>
                    </w:txbxContent>
                  </v:textbox>
                </v:shape>
                <v:shape id="Oval 331" o:spid="_x0000_s1026" o:spt="3" type="#_x0000_t3" style="position:absolute;left:13687;top:1872;height:510;width:510;" fillcolor="#00FFFF" filled="t" stroked="t" coordsize="21600,21600" o:gfxdata="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VTPV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762mm,0.508mm,0mm,0mm">
                    <w:txbxContent>
                      <w:p>
                        <w:pPr>
                          <w:pStyle w:val="3"/>
                          <w:jc w:val="center"/>
                        </w:pPr>
                        <w:r>
                          <w:rPr>
                            <w:rFonts w:ascii="MS PGothic" w:hAnsi="Times New Roman" w:eastAsia="MS PGothic"/>
                            <w:color w:val="000000"/>
                            <w:kern w:val="24"/>
                            <w:sz w:val="22"/>
                            <w:szCs w:val="22"/>
                          </w:rPr>
                          <w:t>P</w:t>
                        </w:r>
                      </w:p>
                    </w:txbxContent>
                  </v:textbox>
                </v:shape>
                <v:shape id="Oval 331" o:spid="_x0000_s1026" o:spt="3" type="#_x0000_t3" style="position:absolute;left:10182;top:1922;height:510;width:510;" fillcolor="#00FFFF" filled="t" stroked="t" coordsize="21600,21600" o:gfxdata="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ejC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762mm,0.508mm,0mm,0mm">
                    <w:txbxContent>
                      <w:p>
                        <w:pPr>
                          <w:pStyle w:val="3"/>
                          <w:jc w:val="center"/>
                        </w:pPr>
                        <w:r>
                          <w:rPr>
                            <w:rFonts w:ascii="MS PGothic" w:hAnsi="Times New Roman" w:eastAsia="MS PGothic"/>
                            <w:color w:val="000000"/>
                            <w:kern w:val="24"/>
                            <w:sz w:val="22"/>
                            <w:szCs w:val="22"/>
                          </w:rPr>
                          <w:t>P</w:t>
                        </w:r>
                      </w:p>
                    </w:txbxContent>
                  </v:textbox>
                </v:shape>
                <v:shape id="自选图形 22" o:spid="_x0000_s1026" o:spt="34" type="#_x0000_t34" style="position:absolute;left:8268;top:2884;height:582;width:1383;rotation:5898240f;" filled="f" stroked="t" coordsize="21600,21600" o:gfxdata="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wnUO5AAAA2wAA&#10;AA8AAAAAAAAAAQAgAAAAIgAAAGRycy9kb3ducmV2LnhtbFBLAQIUABQAAAAIAIdO4kAzLwWeOwAA&#10;ADkAAAAQAAAAAAAAAAEAIAAAAAgBAABkcnMvc2hhcGV4bWwueG1sUEsFBgAAAAAGAAYAWwEAALID&#10;AAAAAA==&#10;" adj="664">
                  <v:fill on="f" focussize="0,0"/>
                  <v:stroke color="#000000" joinstyle="miter" endarrow="open"/>
                  <v:imagedata o:title=""/>
                  <o:lock v:ext="edit" aspectratio="f"/>
                </v:shape>
                <v:line id="直线 23" o:spid="_x0000_s1026" o:spt="20" style="position:absolute;left:13717;top:2535;height:1;width:428;" filled="f" stroked="t" coordsize="21600,21600" o:gfxdata="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Y0/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24" o:spid="_x0000_s1026" o:spt="20" style="position:absolute;left:12260;top:2552;height:2;width:693;" filled="f" stroked="t" coordsize="21600,21600" o:gfxdata="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muJ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25" o:spid="_x0000_s1026" o:spt="20" style="position:absolute;left:10050;top:2527;flip:y;height:15;width:710;" filled="f" stroked="t" coordsize="21600,21600" o:gfxdata="UEsDBAoAAAAAAIdO4kAAAAAAAAAAAAAAAAAEAAAAZHJzL1BLAwQUAAAACACHTuJAVvZypb0AAADb&#10;AAAADwAAAGRycy9kb3ducmV2LnhtbEWPQWvCQBSE74X+h+UVvEjdqNC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9nK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26" o:spid="_x0000_s1026" o:spt="20" style="position:absolute;left:14532;top:2803;height:1569;width:1;"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 o:spid="_x0000_s1026" o:spt="20" style="position:absolute;left:9591;top:2672;flip:x y;height:1974;width:15;" filled="f" stroked="t" coordsize="21600,21600" o:gfxdata="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y73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28" o:spid="_x0000_s1026" o:spt="20" style="position:absolute;left:9784;top:2676;flip:y;height:1690;width:15;" filled="f" stroked="t" coordsize="21600,21600" o:gfxdata="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NdKa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自选图形 29" o:spid="_x0000_s1026" o:spt="34" type="#_x0000_t34" style="position:absolute;left:8615;top:3268;height:199;width:1433;rotation:-5898240f;" filled="f" stroked="t" coordsize="21600,21600" o:gfxdata="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i6QS5AAAA2wAA&#10;AA8AAAAAAAAAAQAgAAAAIgAAAGRycy9kb3ducmV2LnhtbFBLAQIUABQAAAAIAIdO4kAzLwWeOwAA&#10;ADkAAAAQAAAAAAAAAAEAIAAAAAgBAABkcnMvc2hhcGV4bWwueG1sUEsFBgAAAAAGAAYAWwEAALID&#10;AAAAAA==&#10;" adj="241">
                  <v:fill on="f" focussize="0,0"/>
                  <v:stroke color="#000000" joinstyle="miter" endarrow="open"/>
                  <v:imagedata o:title=""/>
                  <o:lock v:ext="edit" aspectratio="f"/>
                </v:shape>
                <v:line id="直线 30" o:spid="_x0000_s1026" o:spt="20" style="position:absolute;left:8074;top:4305;height:340;width:1;"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9800;top:4366;flip:x y;height:1;width:4741;" filled="f" stroked="t" coordsize="21600,21600" o:gfxdata="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vSm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2" o:spid="_x0000_s1026" o:spt="20" style="position:absolute;left:7899;top:4078;flip:y;height:15;width:341;" filled="f" stroked="t" coordsize="21600,21600" o:gfxdata="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ElJ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33" o:spid="_x0000_s1026" o:spt="20" style="position:absolute;left:8066;top:4661;height:3;width:1564;"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冷水池</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设备冷却系统</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热水池</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冷却塔</w:t>
      </w: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bdr w:val="single" w:color="auto" w:sz="4" w:space="0"/>
          <w:lang w:eastAsia="zh-CN"/>
        </w:rPr>
        <w:t>工厂自来水</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软水装置</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装置特点描述：</w:t>
      </w:r>
    </w:p>
    <w:p>
      <w:pPr>
        <w:spacing w:before="142" w:beforeLines="50" w:after="142" w:afterLines="50"/>
        <w:ind w:left="3780" w:hanging="3960" w:hangingChars="1800"/>
        <w:jc w:val="left"/>
        <w:outlineLvl w:val="0"/>
        <w:rPr>
          <w:sz w:val="22"/>
          <w:szCs w:val="28"/>
        </w:rPr>
      </w:pPr>
    </w:p>
    <w:p>
      <w:pPr>
        <w:jc w:val="left"/>
        <w:rPr>
          <w:sz w:val="22"/>
          <w:szCs w:val="28"/>
        </w:rPr>
      </w:pPr>
    </w:p>
    <w:p>
      <w:pPr>
        <w:jc w:val="left"/>
        <w:rPr>
          <w:sz w:val="22"/>
          <w:szCs w:val="28"/>
        </w:rPr>
      </w:pPr>
    </w:p>
    <w:p>
      <w:pPr>
        <w:jc w:val="left"/>
        <w:rPr>
          <w:sz w:val="22"/>
          <w:szCs w:val="28"/>
        </w:rPr>
      </w:pPr>
    </w:p>
    <w:p>
      <w:pPr>
        <w:spacing w:line="480" w:lineRule="auto"/>
        <w:ind w:firstLine="528"/>
        <w:jc w:val="center"/>
        <w:rPr>
          <w:rFonts w:hint="eastAsia" w:ascii="宋体" w:hAnsi="宋体" w:eastAsia="宋体" w:cs="宋体"/>
          <w:spacing w:val="6"/>
          <w:kern w:val="10"/>
          <w:sz w:val="36"/>
          <w:szCs w:val="36"/>
          <w:lang w:val="en-US" w:eastAsia="zh-CN"/>
        </w:rPr>
      </w:pPr>
    </w:p>
    <w:p>
      <w:pPr>
        <w:spacing w:line="480" w:lineRule="auto"/>
        <w:ind w:firstLine="528"/>
        <w:jc w:val="center"/>
        <w:rPr>
          <w:rFonts w:hint="eastAsia" w:ascii="宋体" w:hAnsi="宋体" w:eastAsia="宋体" w:cs="宋体"/>
          <w:spacing w:val="6"/>
          <w:kern w:val="10"/>
          <w:sz w:val="36"/>
          <w:szCs w:val="36"/>
          <w:lang w:val="en-US" w:eastAsia="zh-CN"/>
        </w:rPr>
      </w:pPr>
      <w:bookmarkStart w:id="5" w:name="_GoBack"/>
      <w:bookmarkEnd w:id="5"/>
      <w:r>
        <w:rPr>
          <w:rFonts w:hint="eastAsia" w:ascii="宋体" w:hAnsi="宋体" w:eastAsia="宋体" w:cs="宋体"/>
          <w:spacing w:val="6"/>
          <w:kern w:val="10"/>
          <w:sz w:val="36"/>
          <w:szCs w:val="36"/>
          <w:lang w:val="en-US" w:eastAsia="zh-CN"/>
        </w:rPr>
        <w:t>第七章：环境保护</w:t>
      </w:r>
    </w:p>
    <w:p>
      <w:pPr>
        <w:spacing w:before="142" w:beforeLines="50" w:after="142" w:afterLines="50"/>
        <w:rPr>
          <w:rFonts w:hint="eastAsia" w:ascii="宋体" w:hAnsi="宋体" w:eastAsia="宋体" w:cs="宋体"/>
          <w:b/>
          <w:sz w:val="28"/>
        </w:rPr>
      </w:pPr>
      <w:r>
        <w:rPr>
          <w:rFonts w:hint="eastAsia" w:ascii="宋体" w:hAnsi="宋体" w:eastAsia="宋体" w:cs="宋体"/>
          <w:b/>
          <w:sz w:val="28"/>
        </w:rPr>
        <w:t>气味</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现行的常规做法是采取设置防护绿化带隔离的办法解决。对这一问题在污水站区总平面布置中已考虑了防护措施。在满足工艺要求情况下将敞口池放在厂区下风向，同时建议首先种植绿化带隔开，以减少气味的影响，其次是将散发气味较高的池子用建筑物屏蔽起来。基本上减少气味对周围外部环境的影响。</w:t>
      </w:r>
    </w:p>
    <w:p>
      <w:pPr>
        <w:numPr>
          <w:ilvl w:val="0"/>
          <w:numId w:val="0"/>
        </w:numPr>
        <w:spacing w:before="142" w:beforeLines="50" w:after="142" w:afterLines="50"/>
        <w:rPr>
          <w:rFonts w:hint="eastAsia" w:ascii="宋体" w:hAnsi="宋体" w:eastAsia="宋体" w:cs="宋体"/>
          <w:b/>
          <w:sz w:val="28"/>
        </w:rPr>
      </w:pPr>
      <w:r>
        <w:rPr>
          <w:rFonts w:hint="eastAsia" w:ascii="宋体" w:hAnsi="宋体" w:eastAsia="宋体" w:cs="宋体"/>
          <w:b/>
          <w:sz w:val="28"/>
        </w:rPr>
        <w:t xml:space="preserve"> 噪音</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本工程主要噪声源为鼓风机， 设备本身附近出口高设有消声器和减振垫。且厂内绿化也能进一步吸音，故本工程不会造成</w:t>
      </w:r>
      <w:r>
        <w:rPr>
          <w:rFonts w:hint="eastAsia" w:ascii="宋体" w:hAnsi="宋体" w:eastAsia="宋体" w:cs="宋体"/>
          <w:spacing w:val="6"/>
          <w:kern w:val="10"/>
          <w:sz w:val="24"/>
          <w:lang w:eastAsia="zh-CN"/>
        </w:rPr>
        <w:t>鼓风机房区域外的</w:t>
      </w:r>
      <w:r>
        <w:rPr>
          <w:rFonts w:hint="eastAsia" w:ascii="宋体" w:hAnsi="宋体" w:eastAsia="宋体" w:cs="宋体"/>
          <w:spacing w:val="6"/>
          <w:kern w:val="10"/>
          <w:sz w:val="24"/>
        </w:rPr>
        <w:t>噪声超标。</w:t>
      </w:r>
    </w:p>
    <w:p>
      <w:pPr>
        <w:numPr>
          <w:ilvl w:val="0"/>
          <w:numId w:val="0"/>
        </w:numPr>
        <w:spacing w:before="142" w:beforeLines="50" w:after="142" w:afterLines="50"/>
        <w:rPr>
          <w:rFonts w:hint="eastAsia" w:ascii="宋体" w:hAnsi="宋体" w:eastAsia="宋体" w:cs="宋体"/>
          <w:b/>
          <w:sz w:val="28"/>
        </w:rPr>
      </w:pPr>
      <w:r>
        <w:rPr>
          <w:rFonts w:hint="eastAsia" w:ascii="宋体" w:hAnsi="宋体" w:eastAsia="宋体" w:cs="宋体"/>
          <w:b/>
          <w:sz w:val="28"/>
          <w:lang w:val="en-US" w:eastAsia="zh-CN"/>
        </w:rPr>
        <w:t xml:space="preserve"> </w:t>
      </w:r>
      <w:r>
        <w:rPr>
          <w:rFonts w:hint="eastAsia" w:ascii="宋体" w:hAnsi="宋体" w:eastAsia="宋体" w:cs="宋体"/>
          <w:b/>
          <w:sz w:val="28"/>
        </w:rPr>
        <w:t>固体废弃物</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本工程产固体废弃物主要有沉淀槽污泥等，对此在运行管理中应在污泥脱水干化后按要求堆放，外运时采用半封闭自卸转运车辆，运送到指定区域处置。</w:t>
      </w:r>
    </w:p>
    <w:p>
      <w:pPr>
        <w:numPr>
          <w:ilvl w:val="0"/>
          <w:numId w:val="0"/>
        </w:numPr>
        <w:spacing w:before="142" w:beforeLines="50" w:after="142" w:afterLines="50"/>
        <w:outlineLvl w:val="0"/>
        <w:rPr>
          <w:rFonts w:hint="eastAsia" w:ascii="宋体" w:hAnsi="宋体" w:eastAsia="宋体" w:cs="宋体"/>
          <w:b/>
          <w:sz w:val="28"/>
        </w:rPr>
      </w:pPr>
      <w:bookmarkStart w:id="4" w:name="_Toc24781"/>
      <w:r>
        <w:rPr>
          <w:rFonts w:hint="eastAsia" w:ascii="宋体" w:hAnsi="宋体" w:eastAsia="宋体" w:cs="宋体"/>
          <w:b/>
          <w:sz w:val="28"/>
        </w:rPr>
        <w:t>事故排放</w:t>
      </w:r>
      <w:bookmarkEnd w:id="4"/>
    </w:p>
    <w:p>
      <w:pPr>
        <w:spacing w:line="480" w:lineRule="auto"/>
        <w:ind w:firstLine="528"/>
        <w:jc w:val="both"/>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24"/>
        </w:rPr>
        <w:t>污水系统一旦发生停电或重大故障时均需进行事故排放，事故排放主要是通过厂内进水干管上设置的溢流口来实现的。这种短时污染是无法从根本上避免的，但为减少其发生机会则主要是通过设计中提高处理系统的保证率加强运行维护管理两个方面解决。为此在设计中对水池设置、管道衔接．切换电源回路及设备备用方面采取了必要的措施，并设有自动保护装置，使事故发生的机率尽可能降低。</w:t>
      </w:r>
    </w:p>
    <w:p/>
    <w:p/>
    <w:p/>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第八章：安全措施</w:t>
      </w:r>
    </w:p>
    <w:p>
      <w:pPr>
        <w:spacing w:line="480" w:lineRule="auto"/>
        <w:ind w:firstLine="528"/>
        <w:jc w:val="center"/>
        <w:rPr>
          <w:rFonts w:hint="eastAsia" w:ascii="宋体" w:hAnsi="宋体" w:eastAsia="宋体" w:cs="宋体"/>
          <w:spacing w:val="6"/>
          <w:kern w:val="10"/>
          <w:sz w:val="36"/>
          <w:szCs w:val="36"/>
          <w:lang w:val="en-US" w:eastAsia="zh-CN"/>
        </w:rPr>
      </w:pPr>
    </w:p>
    <w:p>
      <w:pPr>
        <w:numPr>
          <w:ilvl w:val="0"/>
          <w:numId w:val="4"/>
        </w:numPr>
        <w:spacing w:line="480" w:lineRule="auto"/>
        <w:jc w:val="left"/>
        <w:rPr>
          <w:rFonts w:hint="eastAsia" w:ascii="宋体" w:hAnsi="宋体" w:eastAsia="宋体" w:cs="宋体"/>
          <w:spacing w:val="6"/>
          <w:kern w:val="10"/>
          <w:sz w:val="24"/>
          <w:lang w:val="en-US" w:eastAsia="zh-CN"/>
        </w:rPr>
      </w:pPr>
      <w:r>
        <w:rPr>
          <w:rFonts w:hint="eastAsia" w:ascii="宋体" w:hAnsi="宋体" w:eastAsia="宋体" w:cs="宋体"/>
          <w:spacing w:val="6"/>
          <w:kern w:val="10"/>
          <w:sz w:val="24"/>
        </w:rPr>
        <w:t>各构筑物上根据操作维护条件设置操作平台与通道并在操作平台和通道上设安全防护栏。</w:t>
      </w:r>
    </w:p>
    <w:p>
      <w:pPr>
        <w:numPr>
          <w:ilvl w:val="0"/>
          <w:numId w:val="0"/>
        </w:numPr>
        <w:spacing w:line="480" w:lineRule="auto"/>
        <w:jc w:val="left"/>
        <w:rPr>
          <w:rFonts w:hint="eastAsia" w:ascii="宋体" w:hAnsi="宋体" w:eastAsia="宋体" w:cs="宋体"/>
          <w:spacing w:val="6"/>
          <w:kern w:val="10"/>
          <w:sz w:val="24"/>
          <w:lang w:val="en-US" w:eastAsia="zh-CN"/>
        </w:rPr>
      </w:pP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2、</w:t>
      </w:r>
      <w:r>
        <w:rPr>
          <w:rFonts w:hint="eastAsia" w:ascii="宋体" w:hAnsi="宋体" w:eastAsia="宋体" w:cs="宋体"/>
          <w:spacing w:val="6"/>
          <w:kern w:val="10"/>
          <w:sz w:val="24"/>
        </w:rPr>
        <w:t>各类用电均按要求作好接零接地保护。</w:t>
      </w:r>
    </w:p>
    <w:p>
      <w:pPr>
        <w:spacing w:line="480" w:lineRule="auto"/>
        <w:jc w:val="left"/>
        <w:rPr>
          <w:rFonts w:hint="eastAsia" w:ascii="宋体" w:hAnsi="宋体" w:eastAsia="宋体" w:cs="宋体"/>
          <w:spacing w:val="6"/>
          <w:kern w:val="10"/>
          <w:sz w:val="24"/>
        </w:rPr>
      </w:pP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3、</w:t>
      </w:r>
      <w:r>
        <w:rPr>
          <w:rFonts w:hint="eastAsia" w:ascii="宋体" w:hAnsi="宋体" w:eastAsia="宋体" w:cs="宋体"/>
          <w:spacing w:val="6"/>
          <w:kern w:val="10"/>
          <w:sz w:val="24"/>
        </w:rPr>
        <w:t>电气设备的布置留有足够的安全操作距离。</w:t>
      </w:r>
    </w:p>
    <w:p>
      <w:pPr>
        <w:spacing w:line="480" w:lineRule="auto"/>
        <w:jc w:val="left"/>
        <w:rPr>
          <w:rFonts w:hint="eastAsia" w:ascii="宋体" w:hAnsi="宋体" w:eastAsia="宋体" w:cs="宋体"/>
          <w:spacing w:val="6"/>
          <w:kern w:val="10"/>
          <w:sz w:val="24"/>
        </w:rPr>
      </w:pP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4、</w:t>
      </w:r>
      <w:r>
        <w:rPr>
          <w:rFonts w:hint="eastAsia" w:ascii="宋体" w:hAnsi="宋体" w:eastAsia="宋体" w:cs="宋体"/>
          <w:spacing w:val="6"/>
          <w:kern w:val="10"/>
          <w:sz w:val="24"/>
        </w:rPr>
        <w:t>各危险设施设有危险标志。</w:t>
      </w:r>
    </w:p>
    <w:p>
      <w:pPr>
        <w:ind w:firstLine="479"/>
        <w:jc w:val="left"/>
        <w:rPr>
          <w:rFonts w:hint="eastAsia" w:ascii="宋体" w:hAnsi="宋体" w:eastAsia="宋体" w:cs="宋体"/>
          <w:spacing w:val="6"/>
          <w:kern w:val="10"/>
          <w:sz w:val="24"/>
        </w:rPr>
      </w:pPr>
    </w:p>
    <w:p>
      <w:pPr>
        <w:rPr>
          <w:rFonts w:hint="eastAsia" w:eastAsiaTheme="minorEastAsia"/>
          <w:lang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第九章：质量保证</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lang w:eastAsia="zh-CN"/>
        </w:rPr>
        <w:t>广州天融环保科技有限公司</w:t>
      </w:r>
      <w:r>
        <w:rPr>
          <w:rFonts w:hint="eastAsia" w:ascii="宋体" w:hAnsi="宋体" w:eastAsia="宋体" w:cs="宋体"/>
          <w:spacing w:val="6"/>
          <w:kern w:val="10"/>
          <w:sz w:val="24"/>
        </w:rPr>
        <w:t>本着“技术第一、服务第一、信誉第一”的宗旨，向用户承诺：</w:t>
      </w:r>
    </w:p>
    <w:p>
      <w:pPr>
        <w:spacing w:line="480" w:lineRule="auto"/>
        <w:rPr>
          <w:rFonts w:hint="eastAsia" w:ascii="宋体" w:hAnsi="宋体" w:eastAsia="宋体" w:cs="宋体"/>
          <w:spacing w:val="6"/>
          <w:kern w:val="10"/>
          <w:sz w:val="24"/>
        </w:rPr>
      </w:pPr>
      <w:r>
        <w:rPr>
          <w:rFonts w:hint="eastAsia" w:ascii="宋体" w:hAnsi="宋体" w:eastAsia="宋体" w:cs="宋体"/>
          <w:spacing w:val="6"/>
          <w:kern w:val="10"/>
          <w:sz w:val="24"/>
        </w:rPr>
        <w:t>经公司设计和生产的污水处理设备，出水保证达到排放标准。</w:t>
      </w:r>
    </w:p>
    <w:p>
      <w:pPr>
        <w:spacing w:line="480" w:lineRule="auto"/>
        <w:rPr>
          <w:rFonts w:hint="eastAsia" w:ascii="宋体" w:hAnsi="宋体" w:eastAsia="宋体" w:cs="宋体"/>
          <w:spacing w:val="6"/>
          <w:kern w:val="10"/>
          <w:sz w:val="24"/>
        </w:rPr>
      </w:pPr>
      <w:r>
        <w:rPr>
          <w:rFonts w:hint="eastAsia" w:ascii="宋体" w:hAnsi="宋体" w:eastAsia="宋体" w:cs="宋体"/>
          <w:spacing w:val="6"/>
          <w:kern w:val="10"/>
          <w:sz w:val="24"/>
        </w:rPr>
        <w:t>所有公司提供的设备保修一年，终身提供技术服务，一年后以优惠价提供备品备件和维修件。</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第十章：售后服务</w:t>
      </w:r>
    </w:p>
    <w:p>
      <w:pPr>
        <w:spacing w:line="480" w:lineRule="auto"/>
        <w:rPr>
          <w:rFonts w:hint="eastAsia" w:ascii="宋体" w:hAnsi="宋体" w:eastAsia="宋体" w:cs="宋体"/>
          <w:spacing w:val="6"/>
          <w:kern w:val="10"/>
          <w:sz w:val="24"/>
        </w:rPr>
      </w:pP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经公司设计和生产的污水处理设备，出水保证达到排放标准。</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所有公司提供的设备保修一年，</w:t>
      </w:r>
      <w:r>
        <w:rPr>
          <w:rFonts w:hint="eastAsia" w:ascii="宋体" w:hAnsi="宋体" w:eastAsia="宋体" w:cs="宋体"/>
          <w:spacing w:val="6"/>
          <w:kern w:val="10"/>
          <w:sz w:val="24"/>
          <w:lang w:eastAsia="zh-CN"/>
        </w:rPr>
        <w:t>保修期间免费维修和更换因设备本身质量造成的问题。</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终身提供技术服务，一年后以优惠价提供备品备件和维修件。</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7F105"/>
    <w:multiLevelType w:val="singleLevel"/>
    <w:tmpl w:val="C6D7F105"/>
    <w:lvl w:ilvl="0" w:tentative="0">
      <w:start w:val="1"/>
      <w:numFmt w:val="decimal"/>
      <w:suff w:val="nothing"/>
      <w:lvlText w:val="%1、"/>
      <w:lvlJc w:val="left"/>
    </w:lvl>
  </w:abstractNum>
  <w:abstractNum w:abstractNumId="1">
    <w:nsid w:val="EDF41C9E"/>
    <w:multiLevelType w:val="singleLevel"/>
    <w:tmpl w:val="EDF41C9E"/>
    <w:lvl w:ilvl="0" w:tentative="0">
      <w:start w:val="2"/>
      <w:numFmt w:val="chineseCounting"/>
      <w:suff w:val="space"/>
      <w:lvlText w:val="第%1章"/>
      <w:lvlJc w:val="left"/>
      <w:rPr>
        <w:rFonts w:hint="eastAsia"/>
      </w:rPr>
    </w:lvl>
  </w:abstractNum>
  <w:abstractNum w:abstractNumId="2">
    <w:nsid w:val="5852909F"/>
    <w:multiLevelType w:val="singleLevel"/>
    <w:tmpl w:val="5852909F"/>
    <w:lvl w:ilvl="0" w:tentative="0">
      <w:start w:val="1"/>
      <w:numFmt w:val="decimal"/>
      <w:suff w:val="nothing"/>
      <w:lvlText w:val="%1、"/>
      <w:lvlJc w:val="left"/>
    </w:lvl>
  </w:abstractNum>
  <w:abstractNum w:abstractNumId="3">
    <w:nsid w:val="73277C9B"/>
    <w:multiLevelType w:val="multilevel"/>
    <w:tmpl w:val="73277C9B"/>
    <w:lvl w:ilvl="0" w:tentative="0">
      <w:start w:val="1"/>
      <w:numFmt w:val="decimal"/>
      <w:lvlText w:val="%1."/>
      <w:lvlJc w:val="left"/>
      <w:pPr>
        <w:tabs>
          <w:tab w:val="left" w:pos="720"/>
        </w:tabs>
        <w:ind w:left="720" w:hanging="720"/>
      </w:pPr>
      <w:rPr>
        <w:rFonts w:hint="default" w:ascii="Times New Roman" w:hAnsi="Times New Roma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000000"/>
    <w:rsid w:val="01F75EC9"/>
    <w:rsid w:val="16194F15"/>
    <w:rsid w:val="287177ED"/>
    <w:rsid w:val="2C45188C"/>
    <w:rsid w:val="4CF5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79" w:firstLineChars="171"/>
    </w:pPr>
    <w:rPr>
      <w:sz w:val="2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Administrator.USER-20160516SM</dc:creator>
  <cp:lastModifiedBy>19031</cp:lastModifiedBy>
  <dcterms:modified xsi:type="dcterms:W3CDTF">2023-06-29T03:17:52Z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9C2F8E6E1DF34042A68DADB98EEC74EA_12</vt:lpwstr>
  </property>
</Properties>
</file>